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A73" w:rsidRPr="008A2A73" w:rsidRDefault="008A2A73" w:rsidP="008A2A73">
      <w:pPr>
        <w:widowControl/>
        <w:spacing w:line="450" w:lineRule="atLeast"/>
        <w:jc w:val="center"/>
        <w:outlineLvl w:val="0"/>
        <w:rPr>
          <w:rFonts w:ascii="微软雅黑" w:eastAsia="微软雅黑" w:hAnsi="微软雅黑" w:cs="宋体" w:hint="eastAsia"/>
          <w:b/>
          <w:bCs/>
          <w:color w:val="000000"/>
          <w:kern w:val="36"/>
          <w:sz w:val="36"/>
          <w:szCs w:val="36"/>
        </w:rPr>
      </w:pPr>
      <w:r w:rsidRPr="008A2A73">
        <w:rPr>
          <w:rFonts w:ascii="微软雅黑" w:eastAsia="微软雅黑" w:hAnsi="微软雅黑" w:cs="宋体" w:hint="eastAsia"/>
          <w:b/>
          <w:bCs/>
          <w:color w:val="000000"/>
          <w:kern w:val="36"/>
          <w:sz w:val="36"/>
          <w:szCs w:val="36"/>
        </w:rPr>
        <w:t>杭州整形医院手术室改造工程EPC总承包</w:t>
      </w:r>
    </w:p>
    <w:p w:rsidR="008A2A73" w:rsidRPr="008A2A73" w:rsidRDefault="008A2A73" w:rsidP="008A2A73">
      <w:pPr>
        <w:widowControl/>
        <w:spacing w:before="120" w:after="120" w:line="360" w:lineRule="atLeast"/>
        <w:jc w:val="center"/>
        <w:rPr>
          <w:rFonts w:ascii="微软雅黑" w:eastAsia="微软雅黑" w:hAnsi="微软雅黑" w:cs="宋体" w:hint="eastAsia"/>
          <w:color w:val="000000"/>
          <w:kern w:val="0"/>
          <w:sz w:val="27"/>
          <w:szCs w:val="27"/>
        </w:rPr>
      </w:pPr>
      <w:r w:rsidRPr="008A2A73">
        <w:rPr>
          <w:rFonts w:ascii="宋体" w:eastAsia="宋体" w:hAnsi="宋体" w:cs="宋体" w:hint="eastAsia"/>
          <w:b/>
          <w:bCs/>
          <w:color w:val="000000"/>
          <w:kern w:val="0"/>
          <w:sz w:val="32"/>
          <w:szCs w:val="32"/>
        </w:rPr>
        <w:t>招标公告（非政府采购项目）</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参照国家有关规定，浙江省成套工程有限公司受杭州整形医院有限公司委托，就杭州整形医院手术室改造工程EPC总承包进行公开招标采购，欢迎国内合格的供应商前来投标。</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一、采购项目编号：ZXYY-2022001</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二、项目名称：杭州整形医院手术室改造工程EPC总承包</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三、采购方式：公开招标</w:t>
      </w:r>
    </w:p>
    <w:tbl>
      <w:tblPr>
        <w:tblpPr w:leftFromText="180" w:rightFromText="180" w:vertAnchor="text" w:horzAnchor="margin" w:tblpXSpec="center" w:tblpY="444"/>
        <w:tblW w:w="10624" w:type="dxa"/>
        <w:tblCellMar>
          <w:left w:w="0" w:type="dxa"/>
          <w:right w:w="0" w:type="dxa"/>
        </w:tblCellMar>
        <w:tblLook w:val="04A0" w:firstRow="1" w:lastRow="0" w:firstColumn="1" w:lastColumn="0" w:noHBand="0" w:noVBand="1"/>
      </w:tblPr>
      <w:tblGrid>
        <w:gridCol w:w="730"/>
        <w:gridCol w:w="746"/>
        <w:gridCol w:w="746"/>
        <w:gridCol w:w="1478"/>
        <w:gridCol w:w="5223"/>
        <w:gridCol w:w="1701"/>
      </w:tblGrid>
      <w:tr w:rsidR="008A2A73" w:rsidRPr="008A2A73" w:rsidTr="008A2A73">
        <w:tc>
          <w:tcPr>
            <w:tcW w:w="730" w:type="dxa"/>
            <w:tcBorders>
              <w:top w:val="single" w:sz="6" w:space="0" w:color="auto"/>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b/>
                <w:bCs/>
                <w:kern w:val="0"/>
                <w:sz w:val="24"/>
                <w:szCs w:val="24"/>
              </w:rPr>
              <w:t>序号</w:t>
            </w:r>
          </w:p>
        </w:tc>
        <w:tc>
          <w:tcPr>
            <w:tcW w:w="746"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b/>
                <w:bCs/>
                <w:kern w:val="0"/>
                <w:sz w:val="24"/>
                <w:szCs w:val="24"/>
              </w:rPr>
              <w:t>采购数量</w:t>
            </w:r>
          </w:p>
        </w:tc>
        <w:tc>
          <w:tcPr>
            <w:tcW w:w="746"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b/>
                <w:bCs/>
                <w:kern w:val="0"/>
                <w:sz w:val="24"/>
                <w:szCs w:val="24"/>
              </w:rPr>
              <w:t>单位</w:t>
            </w:r>
          </w:p>
        </w:tc>
        <w:tc>
          <w:tcPr>
            <w:tcW w:w="1478"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b/>
                <w:bCs/>
                <w:kern w:val="0"/>
                <w:sz w:val="24"/>
                <w:szCs w:val="24"/>
              </w:rPr>
              <w:t>预算总金额</w:t>
            </w:r>
            <w:r w:rsidRPr="008A2A73">
              <w:rPr>
                <w:rFonts w:ascii="Arial" w:eastAsia="微软雅黑" w:hAnsi="Arial" w:cs="Arial"/>
                <w:b/>
                <w:bCs/>
                <w:kern w:val="0"/>
                <w:sz w:val="24"/>
                <w:szCs w:val="24"/>
              </w:rPr>
              <w:t>(</w:t>
            </w:r>
            <w:r w:rsidRPr="008A2A73">
              <w:rPr>
                <w:rFonts w:ascii="宋体" w:eastAsia="宋体" w:hAnsi="宋体" w:cs="宋体" w:hint="eastAsia"/>
                <w:b/>
                <w:bCs/>
                <w:kern w:val="0"/>
                <w:sz w:val="24"/>
                <w:szCs w:val="24"/>
              </w:rPr>
              <w:t>元</w:t>
            </w:r>
            <w:r w:rsidRPr="008A2A73">
              <w:rPr>
                <w:rFonts w:ascii="Arial" w:eastAsia="微软雅黑" w:hAnsi="Arial" w:cs="Arial"/>
                <w:b/>
                <w:bCs/>
                <w:kern w:val="0"/>
                <w:sz w:val="24"/>
                <w:szCs w:val="24"/>
              </w:rPr>
              <w:t>)</w:t>
            </w:r>
          </w:p>
        </w:tc>
        <w:tc>
          <w:tcPr>
            <w:tcW w:w="5223"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b/>
                <w:bCs/>
                <w:kern w:val="0"/>
                <w:sz w:val="24"/>
                <w:szCs w:val="24"/>
              </w:rPr>
              <w:t>简要技术要求、用途</w:t>
            </w:r>
          </w:p>
        </w:tc>
        <w:tc>
          <w:tcPr>
            <w:tcW w:w="1701"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b/>
                <w:bCs/>
                <w:kern w:val="0"/>
                <w:sz w:val="24"/>
                <w:szCs w:val="24"/>
              </w:rPr>
              <w:t>采购内容备注</w:t>
            </w:r>
          </w:p>
        </w:tc>
      </w:tr>
      <w:tr w:rsidR="008A2A73" w:rsidRPr="008A2A73" w:rsidTr="008A2A73">
        <w:tc>
          <w:tcPr>
            <w:tcW w:w="730"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Arial" w:eastAsia="微软雅黑" w:hAnsi="Arial" w:cs="Arial"/>
                <w:kern w:val="0"/>
                <w:sz w:val="24"/>
                <w:szCs w:val="24"/>
              </w:rPr>
              <w:t>1</w:t>
            </w:r>
          </w:p>
        </w:tc>
        <w:tc>
          <w:tcPr>
            <w:tcW w:w="746"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Arial" w:eastAsia="微软雅黑" w:hAnsi="Arial" w:cs="Arial"/>
                <w:kern w:val="0"/>
                <w:sz w:val="24"/>
                <w:szCs w:val="24"/>
              </w:rPr>
              <w:t>1</w:t>
            </w:r>
          </w:p>
        </w:tc>
        <w:tc>
          <w:tcPr>
            <w:tcW w:w="746"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宋体" w:eastAsia="宋体" w:hAnsi="宋体" w:cs="宋体" w:hint="eastAsia"/>
                <w:kern w:val="0"/>
                <w:sz w:val="24"/>
                <w:szCs w:val="24"/>
              </w:rPr>
              <w:t>项</w:t>
            </w:r>
          </w:p>
        </w:tc>
        <w:tc>
          <w:tcPr>
            <w:tcW w:w="1478"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line="360" w:lineRule="atLeast"/>
              <w:jc w:val="center"/>
              <w:rPr>
                <w:rFonts w:ascii="微软雅黑" w:eastAsia="微软雅黑" w:hAnsi="微软雅黑" w:cs="宋体" w:hint="eastAsia"/>
                <w:kern w:val="0"/>
                <w:sz w:val="24"/>
                <w:szCs w:val="24"/>
              </w:rPr>
            </w:pPr>
            <w:r w:rsidRPr="008A2A73">
              <w:rPr>
                <w:rFonts w:ascii="Arial" w:eastAsia="微软雅黑" w:hAnsi="Arial" w:cs="Arial"/>
                <w:kern w:val="0"/>
                <w:sz w:val="24"/>
                <w:szCs w:val="24"/>
              </w:rPr>
              <w:t>1250000.00</w:t>
            </w:r>
          </w:p>
        </w:tc>
        <w:tc>
          <w:tcPr>
            <w:tcW w:w="5223"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spacing w:before="100" w:beforeAutospacing="1" w:after="100" w:afterAutospacing="1"/>
              <w:jc w:val="left"/>
              <w:rPr>
                <w:rFonts w:ascii="微软雅黑" w:eastAsia="微软雅黑" w:hAnsi="微软雅黑" w:cs="宋体" w:hint="eastAsia"/>
                <w:kern w:val="0"/>
                <w:sz w:val="24"/>
                <w:szCs w:val="24"/>
              </w:rPr>
            </w:pPr>
            <w:r w:rsidRPr="008A2A73">
              <w:rPr>
                <w:rFonts w:ascii="宋体" w:eastAsia="宋体" w:hAnsi="宋体" w:cs="宋体" w:hint="eastAsia"/>
                <w:kern w:val="0"/>
                <w:sz w:val="24"/>
                <w:szCs w:val="24"/>
              </w:rPr>
              <w:t>本项目为杭州整形医院手术室改造工程EPC总承包。</w:t>
            </w:r>
          </w:p>
          <w:p w:rsidR="008A2A73" w:rsidRPr="008A2A73" w:rsidRDefault="008A2A73" w:rsidP="008A2A73">
            <w:pPr>
              <w:widowControl/>
              <w:spacing w:before="100" w:beforeAutospacing="1" w:after="100" w:afterAutospacing="1"/>
              <w:jc w:val="left"/>
              <w:rPr>
                <w:rFonts w:ascii="微软雅黑" w:eastAsia="微软雅黑" w:hAnsi="微软雅黑" w:cs="宋体" w:hint="eastAsia"/>
                <w:kern w:val="0"/>
                <w:sz w:val="24"/>
                <w:szCs w:val="24"/>
              </w:rPr>
            </w:pPr>
            <w:r w:rsidRPr="008A2A73">
              <w:rPr>
                <w:rFonts w:ascii="宋体" w:eastAsia="宋体" w:hAnsi="宋体" w:cs="宋体" w:hint="eastAsia"/>
                <w:kern w:val="0"/>
                <w:sz w:val="24"/>
                <w:szCs w:val="24"/>
              </w:rPr>
              <w:t>具体工作内容包括原手术室及手术室门口走道的装修及机电设备的拆除和清运以及洁净手术室及缓冲区的设计（包括方案设计和施工图设计）、施工、材料设备采购与安装、验收、移交、备案、质保，以及对工程项目进行质量、安全、进度、投资等控制，合同、信息等管理，组织协调等全过程管理工作及合同约定的全部内容。工程改造手术室建筑面积约</w:t>
            </w:r>
            <w:r w:rsidRPr="008A2A73">
              <w:rPr>
                <w:rFonts w:ascii="Arial" w:eastAsia="微软雅黑" w:hAnsi="Arial" w:cs="Arial"/>
                <w:kern w:val="0"/>
                <w:sz w:val="24"/>
                <w:szCs w:val="24"/>
              </w:rPr>
              <w:t>38</w:t>
            </w:r>
            <w:r w:rsidRPr="008A2A73">
              <w:rPr>
                <w:rFonts w:ascii="宋体" w:eastAsia="宋体" w:hAnsi="宋体" w:cs="宋体" w:hint="eastAsia"/>
                <w:kern w:val="0"/>
                <w:sz w:val="24"/>
                <w:szCs w:val="24"/>
              </w:rPr>
              <w:t>平方米、缓冲区建筑面积约</w:t>
            </w:r>
            <w:r w:rsidRPr="008A2A73">
              <w:rPr>
                <w:rFonts w:ascii="Arial" w:eastAsia="微软雅黑" w:hAnsi="Arial" w:cs="Arial"/>
                <w:kern w:val="0"/>
                <w:sz w:val="24"/>
                <w:szCs w:val="24"/>
              </w:rPr>
              <w:t>10</w:t>
            </w:r>
            <w:r w:rsidRPr="008A2A73">
              <w:rPr>
                <w:rFonts w:ascii="宋体" w:eastAsia="宋体" w:hAnsi="宋体" w:cs="宋体" w:hint="eastAsia"/>
                <w:kern w:val="0"/>
                <w:sz w:val="24"/>
                <w:szCs w:val="24"/>
              </w:rPr>
              <w:t>平方米，设计内容为全楼层</w:t>
            </w:r>
            <w:r w:rsidRPr="008A2A73">
              <w:rPr>
                <w:rFonts w:ascii="Arial" w:eastAsia="微软雅黑" w:hAnsi="Arial" w:cs="Arial"/>
                <w:kern w:val="0"/>
                <w:sz w:val="24"/>
                <w:szCs w:val="24"/>
              </w:rPr>
              <w:t>5</w:t>
            </w:r>
            <w:r w:rsidRPr="008A2A73">
              <w:rPr>
                <w:rFonts w:ascii="宋体" w:eastAsia="宋体" w:hAnsi="宋体" w:cs="宋体" w:hint="eastAsia"/>
                <w:kern w:val="0"/>
                <w:sz w:val="24"/>
                <w:szCs w:val="24"/>
              </w:rPr>
              <w:t>间手术室（含医用气体及净化系统）的设计。专业内容包括但不限于：原装修及机电设备的拆除清运，智能化系统、语音视频系统（预留）、医用气体管线，洁净区域的净化（洁净度等级为千级），装饰装修、暖通、电气、给排水、消防、机电、无影灯（含支架）、吊塔、屋面防水、室外雨棚等完成整个工程项目所需的设计、施工及配套设备的供货、安装、调试、试运行、验收、质保等工作。</w:t>
            </w:r>
          </w:p>
        </w:tc>
        <w:tc>
          <w:tcPr>
            <w:tcW w:w="1701"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8A2A73" w:rsidRPr="008A2A73" w:rsidRDefault="008A2A73" w:rsidP="008A2A73">
            <w:pPr>
              <w:widowControl/>
              <w:jc w:val="left"/>
              <w:rPr>
                <w:rFonts w:ascii="微软雅黑" w:eastAsia="微软雅黑" w:hAnsi="微软雅黑" w:cs="宋体" w:hint="eastAsia"/>
                <w:kern w:val="0"/>
                <w:sz w:val="24"/>
                <w:szCs w:val="24"/>
              </w:rPr>
            </w:pPr>
          </w:p>
        </w:tc>
      </w:tr>
    </w:tbl>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四、招标项目概况（内容、用途、数量、简要技术要求等）：</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五、投标供应商资格要求：</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lastRenderedPageBreak/>
        <w:t>（1）基本资格条件：符合《中华人民共和国政府采购法》第二十二条的规定；</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2）投标人须同时具有（1）具有工程设计综合甲级资质或建筑行业设计丙级及以上资质或建筑行业（建筑工程）设计丙级及以上资质；（2）具有建设行政主管部门核发的建筑工程施工总承包三级及以上资质或建筑装修装饰工程专业承包贰级及以上资质。</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（3）本次招标接受联合体投标，联合体投标的，应满足下列要求：①联合体组成单位不超过</w:t>
      </w:r>
      <w:r w:rsidRPr="008A2A73">
        <w:rPr>
          <w:rFonts w:ascii="微软雅黑" w:eastAsia="微软雅黑" w:hAnsi="微软雅黑" w:cs="宋体" w:hint="eastAsia"/>
          <w:color w:val="000000"/>
          <w:kern w:val="0"/>
          <w:sz w:val="24"/>
          <w:szCs w:val="24"/>
        </w:rPr>
        <w:t>2</w:t>
      </w:r>
      <w:r w:rsidRPr="008A2A73">
        <w:rPr>
          <w:rFonts w:ascii="宋体" w:eastAsia="宋体" w:hAnsi="宋体" w:cs="宋体" w:hint="eastAsia"/>
          <w:color w:val="000000"/>
          <w:kern w:val="0"/>
          <w:sz w:val="24"/>
          <w:szCs w:val="24"/>
        </w:rPr>
        <w:t>家，若联合体投标的，应以联合体牵头人的名义递交投标保证金；②项目负责人需由牵头单</w:t>
      </w:r>
      <w:proofErr w:type="gramStart"/>
      <w:r w:rsidRPr="008A2A73">
        <w:rPr>
          <w:rFonts w:ascii="宋体" w:eastAsia="宋体" w:hAnsi="宋体" w:cs="宋体" w:hint="eastAsia"/>
          <w:color w:val="000000"/>
          <w:kern w:val="0"/>
          <w:sz w:val="24"/>
          <w:szCs w:val="24"/>
        </w:rPr>
        <w:t>位拟</w:t>
      </w:r>
      <w:proofErr w:type="gramEnd"/>
      <w:r w:rsidRPr="008A2A73">
        <w:rPr>
          <w:rFonts w:ascii="宋体" w:eastAsia="宋体" w:hAnsi="宋体" w:cs="宋体" w:hint="eastAsia"/>
          <w:color w:val="000000"/>
          <w:kern w:val="0"/>
          <w:sz w:val="24"/>
          <w:szCs w:val="24"/>
        </w:rPr>
        <w:t>派；③联合体各方须签订联合体协议书以明确各方权利义务、工作职责；④联合体各方不得再以自己名义单独或加入其他联合体参加本项目的投标；⑤联合体各方需具备与所承担工作内容相适应的资质；⑥由同一专业的单位组成的联合体，联合体分工承担相同工作的按照资质等级较低的单位确定资质等级；⑦联合体各方均应至少具备本次招标要求的设计或施工资质中的任意一项；</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4</w:t>
      </w:r>
      <w:r w:rsidRPr="008A2A73">
        <w:rPr>
          <w:rFonts w:ascii="宋体" w:eastAsia="宋体" w:hAnsi="宋体" w:cs="宋体" w:hint="eastAsia"/>
          <w:color w:val="000000"/>
          <w:kern w:val="0"/>
          <w:sz w:val="24"/>
          <w:szCs w:val="24"/>
        </w:rPr>
        <w:t>）投标人在“信用中国”网站上，未被列为失信被执行人。</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5</w:t>
      </w:r>
      <w:r w:rsidRPr="008A2A73">
        <w:rPr>
          <w:rFonts w:ascii="宋体" w:eastAsia="宋体" w:hAnsi="宋体" w:cs="宋体" w:hint="eastAsia"/>
          <w:color w:val="000000"/>
          <w:kern w:val="0"/>
          <w:sz w:val="24"/>
          <w:szCs w:val="24"/>
        </w:rPr>
        <w:t>）具有企业安全生产许可证（联合体投标的，由承担施工工作的联合体成员提供）；</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6</w:t>
      </w:r>
      <w:r w:rsidRPr="008A2A73">
        <w:rPr>
          <w:rFonts w:ascii="宋体" w:eastAsia="宋体" w:hAnsi="宋体" w:cs="宋体" w:hint="eastAsia"/>
          <w:color w:val="000000"/>
          <w:kern w:val="0"/>
          <w:sz w:val="24"/>
          <w:szCs w:val="24"/>
        </w:rPr>
        <w:t>）企业主要负责人（法定代表人、企业经理、企业分管安全生产的副经理、企业技术负责人）具有“三类人员”</w:t>
      </w:r>
      <w:r w:rsidRPr="008A2A73">
        <w:rPr>
          <w:rFonts w:ascii="微软雅黑" w:eastAsia="微软雅黑" w:hAnsi="微软雅黑" w:cs="宋体" w:hint="eastAsia"/>
          <w:color w:val="000000"/>
          <w:kern w:val="0"/>
          <w:sz w:val="24"/>
          <w:szCs w:val="24"/>
        </w:rPr>
        <w:t>A</w:t>
      </w:r>
      <w:r w:rsidRPr="008A2A73">
        <w:rPr>
          <w:rFonts w:ascii="宋体" w:eastAsia="宋体" w:hAnsi="宋体" w:cs="宋体" w:hint="eastAsia"/>
          <w:color w:val="000000"/>
          <w:kern w:val="0"/>
          <w:sz w:val="24"/>
          <w:szCs w:val="24"/>
        </w:rPr>
        <w:t>类证书（联合体投标的，由承担施工工作的联合体成员提供）；</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（7）项目负责人具有</w:t>
      </w:r>
      <w:r w:rsidRPr="008A2A73">
        <w:rPr>
          <w:rFonts w:ascii="宋体" w:eastAsia="宋体" w:hAnsi="宋体" w:cs="宋体" w:hint="eastAsia"/>
          <w:color w:val="000000"/>
          <w:kern w:val="0"/>
          <w:sz w:val="24"/>
          <w:szCs w:val="24"/>
        </w:rPr>
        <w:t>注册在投标人单位的 建筑工程专业二级及以上建造师资格或国家二级及以上注册建筑师资格执业资格（若联合体投标的，项目负责人需为牵头单位人员）；</w:t>
      </w:r>
      <w:r w:rsidRPr="008A2A73">
        <w:rPr>
          <w:rFonts w:ascii="宋体" w:eastAsia="宋体" w:hAnsi="宋体" w:cs="宋体" w:hint="eastAsia"/>
          <w:color w:val="000000"/>
          <w:kern w:val="0"/>
          <w:sz w:val="24"/>
          <w:szCs w:val="24"/>
        </w:rPr>
        <w:t>具有“三类人员”B 类证书（联合体投标的，项目负责人由承担施工工作的联合体成员拟派的需提供）。；</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（8）施工负责人具有注册在投标人单位的 建筑工程专业二级及以上建造师执业资格；具有“三类人员”B 类证书。联合体投标的，施工负责人须由承担施工工作的联合体成员拟派。</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lastRenderedPageBreak/>
        <w:t>（9）设计负责人具有注册在投标人单位的国家二级及以上注册建筑师执业资格。联合体投标的，设计负责人须由承担设计工作的联合体成员拟派。</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10</w:t>
      </w:r>
      <w:r w:rsidRPr="008A2A73">
        <w:rPr>
          <w:rFonts w:ascii="宋体" w:eastAsia="宋体" w:hAnsi="宋体" w:cs="宋体" w:hint="eastAsia"/>
          <w:color w:val="000000"/>
          <w:kern w:val="0"/>
          <w:sz w:val="24"/>
          <w:szCs w:val="24"/>
        </w:rPr>
        <w:t>）专职安全生产管理人员具有“三类人员”</w:t>
      </w:r>
      <w:r w:rsidRPr="008A2A73">
        <w:rPr>
          <w:rFonts w:ascii="微软雅黑" w:eastAsia="微软雅黑" w:hAnsi="微软雅黑" w:cs="宋体" w:hint="eastAsia"/>
          <w:color w:val="000000"/>
          <w:kern w:val="0"/>
          <w:sz w:val="24"/>
          <w:szCs w:val="24"/>
        </w:rPr>
        <w:t>C </w:t>
      </w:r>
      <w:r w:rsidRPr="008A2A73">
        <w:rPr>
          <w:rFonts w:ascii="宋体" w:eastAsia="宋体" w:hAnsi="宋体" w:cs="宋体" w:hint="eastAsia"/>
          <w:color w:val="000000"/>
          <w:kern w:val="0"/>
          <w:sz w:val="24"/>
          <w:szCs w:val="24"/>
        </w:rPr>
        <w:t>类证书，人数符合中华人民共和国住房和城乡</w:t>
      </w:r>
      <w:proofErr w:type="gramStart"/>
      <w:r w:rsidRPr="008A2A73">
        <w:rPr>
          <w:rFonts w:ascii="宋体" w:eastAsia="宋体" w:hAnsi="宋体" w:cs="宋体" w:hint="eastAsia"/>
          <w:color w:val="000000"/>
          <w:kern w:val="0"/>
          <w:sz w:val="24"/>
          <w:szCs w:val="24"/>
        </w:rPr>
        <w:t>建设部建质</w:t>
      </w:r>
      <w:proofErr w:type="gramEnd"/>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2008</w:t>
      </w:r>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91</w:t>
      </w:r>
      <w:r w:rsidRPr="008A2A73">
        <w:rPr>
          <w:rFonts w:ascii="宋体" w:eastAsia="宋体" w:hAnsi="宋体" w:cs="宋体" w:hint="eastAsia"/>
          <w:color w:val="000000"/>
          <w:kern w:val="0"/>
          <w:sz w:val="24"/>
          <w:szCs w:val="24"/>
        </w:rPr>
        <w:t>号《建筑施工企业安全生产管理机构设置及专职安全生产管理人员配备办法》的规定。联合体投标的，专职安全生产管理人员须由承担施工工作的联合体成员拟派。</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w:t>
      </w:r>
      <w:r w:rsidRPr="008A2A73">
        <w:rPr>
          <w:rFonts w:ascii="微软雅黑" w:eastAsia="微软雅黑" w:hAnsi="微软雅黑" w:cs="宋体" w:hint="eastAsia"/>
          <w:color w:val="000000"/>
          <w:kern w:val="0"/>
          <w:sz w:val="24"/>
          <w:szCs w:val="24"/>
        </w:rPr>
        <w:t>11</w:t>
      </w:r>
      <w:r w:rsidRPr="008A2A73">
        <w:rPr>
          <w:rFonts w:ascii="宋体" w:eastAsia="宋体" w:hAnsi="宋体" w:cs="宋体" w:hint="eastAsia"/>
          <w:color w:val="000000"/>
          <w:kern w:val="0"/>
          <w:sz w:val="24"/>
          <w:szCs w:val="24"/>
        </w:rPr>
        <w:t>）拟派项目负责人同时满足施工负责人或设计负责人资格条件要求的，可由拟派项目负责人兼任其中一个（联合体投标的，牵头人为施工单位的可兼任施工负责人；牵头人为设计单位的可兼任设计负责人），但以上拟派施工负责人、拟派设计负责人两个岗位不得相互兼任。</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六、供应商报</w:t>
      </w:r>
      <w:proofErr w:type="gramStart"/>
      <w:r w:rsidRPr="008A2A73">
        <w:rPr>
          <w:rFonts w:ascii="宋体" w:eastAsia="宋体" w:hAnsi="宋体" w:cs="宋体" w:hint="eastAsia"/>
          <w:color w:val="000000"/>
          <w:kern w:val="0"/>
          <w:sz w:val="24"/>
          <w:szCs w:val="24"/>
        </w:rPr>
        <w:t>名时间</w:t>
      </w:r>
      <w:proofErr w:type="gramEnd"/>
      <w:r w:rsidRPr="008A2A73">
        <w:rPr>
          <w:rFonts w:ascii="宋体" w:eastAsia="宋体" w:hAnsi="宋体" w:cs="宋体" w:hint="eastAsia"/>
          <w:color w:val="000000"/>
          <w:kern w:val="0"/>
          <w:sz w:val="24"/>
          <w:szCs w:val="24"/>
        </w:rPr>
        <w:t>及地点等：</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采购文件发售时间：2022年3月11日至2022年3月31日（双休日及法定节假日除外）</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上午：9:00至11:00 下午：13:30-17:00</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地点：杭州市西湖区</w:t>
      </w:r>
      <w:proofErr w:type="gramStart"/>
      <w:r w:rsidRPr="008A2A73">
        <w:rPr>
          <w:rFonts w:ascii="宋体" w:eastAsia="宋体" w:hAnsi="宋体" w:cs="宋体" w:hint="eastAsia"/>
          <w:color w:val="000000"/>
          <w:kern w:val="0"/>
          <w:sz w:val="24"/>
          <w:szCs w:val="24"/>
        </w:rPr>
        <w:t>古墩路701号</w:t>
      </w:r>
      <w:proofErr w:type="gramEnd"/>
      <w:r w:rsidRPr="008A2A73">
        <w:rPr>
          <w:rFonts w:ascii="宋体" w:eastAsia="宋体" w:hAnsi="宋体" w:cs="宋体" w:hint="eastAsia"/>
          <w:color w:val="000000"/>
          <w:kern w:val="0"/>
          <w:sz w:val="24"/>
          <w:szCs w:val="24"/>
        </w:rPr>
        <w:t>紫金广场A座12楼1211室</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标书售价：每本500.00元（售后不退）</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缴纳方式：现金或转账</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供应商报名方式：现场报名或发邮件至359622080@qq.com</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获取标书时须提交的文件资料：</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(1) 现场报名需提交的文件资料:营业执照复印件、单位介绍信及其身份证复印件</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提示：</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（1）采购机构将拒绝接受非报名供应商的投标文件。</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lastRenderedPageBreak/>
        <w:t>（2）招标文件领取截止时间之后有潜在供应商提出要求获取招标文件的，采购机构将允许其获取，但该供应商如对招标文件有异议的，应于自招标文件领取截止时间之日起七个工作日内以书面形式向采购机构提出。</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七、投标截止时间：2022年3月31日 13:30</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八、投标地点：杭州市西湖区</w:t>
      </w:r>
      <w:proofErr w:type="gramStart"/>
      <w:r w:rsidRPr="008A2A73">
        <w:rPr>
          <w:rFonts w:ascii="宋体" w:eastAsia="宋体" w:hAnsi="宋体" w:cs="宋体" w:hint="eastAsia"/>
          <w:color w:val="000000"/>
          <w:kern w:val="0"/>
          <w:sz w:val="24"/>
          <w:szCs w:val="24"/>
        </w:rPr>
        <w:t>古墩路701号</w:t>
      </w:r>
      <w:proofErr w:type="gramEnd"/>
      <w:r w:rsidRPr="008A2A73">
        <w:rPr>
          <w:rFonts w:ascii="宋体" w:eastAsia="宋体" w:hAnsi="宋体" w:cs="宋体" w:hint="eastAsia"/>
          <w:color w:val="000000"/>
          <w:kern w:val="0"/>
          <w:sz w:val="24"/>
          <w:szCs w:val="24"/>
        </w:rPr>
        <w:t>紫金广场A座15楼1505开标室</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九、开标时间：2022年3月31日 13:30</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十、开标地点：杭州市西湖区</w:t>
      </w:r>
      <w:proofErr w:type="gramStart"/>
      <w:r w:rsidRPr="008A2A73">
        <w:rPr>
          <w:rFonts w:ascii="宋体" w:eastAsia="宋体" w:hAnsi="宋体" w:cs="宋体" w:hint="eastAsia"/>
          <w:color w:val="000000"/>
          <w:kern w:val="0"/>
          <w:sz w:val="24"/>
          <w:szCs w:val="24"/>
        </w:rPr>
        <w:t>古墩路701号</w:t>
      </w:r>
      <w:proofErr w:type="gramEnd"/>
      <w:r w:rsidRPr="008A2A73">
        <w:rPr>
          <w:rFonts w:ascii="宋体" w:eastAsia="宋体" w:hAnsi="宋体" w:cs="宋体" w:hint="eastAsia"/>
          <w:color w:val="000000"/>
          <w:kern w:val="0"/>
          <w:sz w:val="24"/>
          <w:szCs w:val="24"/>
        </w:rPr>
        <w:t>紫金广场A座15楼1505开标室</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十一、投标保证金：</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保证金金额：10000元；</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递交方式：现金形式，在递交投标文件的时候，同时递交。</w:t>
      </w:r>
    </w:p>
    <w:p w:rsidR="008A2A73" w:rsidRPr="008A2A73" w:rsidRDefault="008A2A73" w:rsidP="008A2A73">
      <w:pPr>
        <w:widowControl/>
        <w:spacing w:before="100" w:beforeAutospacing="1" w:after="100" w:afterAutospacing="1"/>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b/>
          <w:bCs/>
          <w:color w:val="000000"/>
          <w:kern w:val="0"/>
          <w:sz w:val="24"/>
          <w:szCs w:val="24"/>
        </w:rPr>
        <w:t>未递交投标保证金的投标文件予以拒收。</w:t>
      </w:r>
    </w:p>
    <w:p w:rsidR="008A2A73" w:rsidRPr="008A2A73" w:rsidRDefault="008A2A73" w:rsidP="008A2A73">
      <w:pPr>
        <w:widowControl/>
        <w:spacing w:before="100" w:beforeAutospacing="1" w:after="100" w:afterAutospacing="1"/>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未中标单位的保证金将在评标结束后现场退还。</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十二、质疑和投诉：</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供应商认为招标文件、采购过程和中标、成交结果使自己的权益受到损害的，可以在知道或者应知其权益受到损害之日起七个工作日内，以书面形式向采购机构提出质疑。</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十三、其他事项：</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1.质疑受理地点：浙江省成套工程有限公司（杭州市西湖区</w:t>
      </w:r>
      <w:proofErr w:type="gramStart"/>
      <w:r w:rsidRPr="008A2A73">
        <w:rPr>
          <w:rFonts w:ascii="宋体" w:eastAsia="宋体" w:hAnsi="宋体" w:cs="宋体" w:hint="eastAsia"/>
          <w:color w:val="000000"/>
          <w:kern w:val="0"/>
          <w:sz w:val="24"/>
          <w:szCs w:val="24"/>
        </w:rPr>
        <w:t>古墩路701号</w:t>
      </w:r>
      <w:proofErr w:type="gramEnd"/>
      <w:r w:rsidRPr="008A2A73">
        <w:rPr>
          <w:rFonts w:ascii="宋体" w:eastAsia="宋体" w:hAnsi="宋体" w:cs="宋体" w:hint="eastAsia"/>
          <w:color w:val="000000"/>
          <w:kern w:val="0"/>
          <w:sz w:val="24"/>
          <w:szCs w:val="24"/>
        </w:rPr>
        <w:t>紫金广场A座12楼）；联系人：周伟；联系电话：15168202406</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2.本项目资格审查方式：资格后审。</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十四、公告发布范围：</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浙江省政府采购网。</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十五、联系方式：</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lastRenderedPageBreak/>
        <w:t>采购人： 杭州整形医院有限公司</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地 址：杭州市上塘路168号</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联 系 人：王老师</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联系电话： 15157127031</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代理机构：浙江省成套工程有限公司</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地 址：杭州市西湖区</w:t>
      </w:r>
      <w:proofErr w:type="gramStart"/>
      <w:r w:rsidRPr="008A2A73">
        <w:rPr>
          <w:rFonts w:ascii="宋体" w:eastAsia="宋体" w:hAnsi="宋体" w:cs="宋体" w:hint="eastAsia"/>
          <w:color w:val="000000"/>
          <w:kern w:val="0"/>
          <w:sz w:val="24"/>
          <w:szCs w:val="24"/>
        </w:rPr>
        <w:t>古墩路701号</w:t>
      </w:r>
      <w:proofErr w:type="gramEnd"/>
      <w:r w:rsidRPr="008A2A73">
        <w:rPr>
          <w:rFonts w:ascii="宋体" w:eastAsia="宋体" w:hAnsi="宋体" w:cs="宋体" w:hint="eastAsia"/>
          <w:color w:val="000000"/>
          <w:kern w:val="0"/>
          <w:sz w:val="24"/>
          <w:szCs w:val="24"/>
        </w:rPr>
        <w:t>紫金广场A座12楼</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联 系 人：周伟、郑程</w:t>
      </w:r>
    </w:p>
    <w:p w:rsidR="008A2A73" w:rsidRPr="008A2A73" w:rsidRDefault="008A2A73" w:rsidP="008A2A73">
      <w:pPr>
        <w:widowControl/>
        <w:spacing w:before="100" w:beforeAutospacing="1" w:after="100" w:afterAutospacing="1" w:line="360" w:lineRule="atLeast"/>
        <w:ind w:firstLine="42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联系电话：15168202406</w:t>
      </w:r>
    </w:p>
    <w:p w:rsidR="008A2A73" w:rsidRPr="008A2A73" w:rsidRDefault="008A2A73" w:rsidP="00A02981">
      <w:pPr>
        <w:widowControl/>
        <w:spacing w:before="100" w:beforeAutospacing="1" w:after="100" w:afterAutospacing="1"/>
        <w:ind w:firstLineChars="200" w:firstLine="480"/>
        <w:jc w:val="left"/>
        <w:rPr>
          <w:rFonts w:ascii="微软雅黑" w:eastAsia="微软雅黑" w:hAnsi="微软雅黑" w:cs="宋体" w:hint="eastAsia"/>
          <w:color w:val="000000"/>
          <w:kern w:val="0"/>
          <w:sz w:val="24"/>
          <w:szCs w:val="24"/>
        </w:rPr>
      </w:pPr>
      <w:r w:rsidRPr="008A2A73">
        <w:rPr>
          <w:rFonts w:ascii="宋体" w:eastAsia="宋体" w:hAnsi="宋体" w:cs="宋体" w:hint="eastAsia"/>
          <w:color w:val="000000"/>
          <w:kern w:val="0"/>
          <w:sz w:val="24"/>
          <w:szCs w:val="24"/>
        </w:rPr>
        <w:t>邮 箱：359622080@qq.com</w:t>
      </w:r>
      <w:bookmarkStart w:id="0" w:name="_GoBack"/>
      <w:bookmarkEnd w:id="0"/>
    </w:p>
    <w:sectPr w:rsidR="008A2A73" w:rsidRPr="008A2A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CE"/>
    <w:rsid w:val="008A2A73"/>
    <w:rsid w:val="00A02981"/>
    <w:rsid w:val="00CA7537"/>
    <w:rsid w:val="00DB3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46EEF"/>
  <w15:chartTrackingRefBased/>
  <w15:docId w15:val="{BAE1C7D5-E85A-4A7F-A3BD-B906DA2B3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8A2A73"/>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A2A73"/>
    <w:rPr>
      <w:rFonts w:ascii="宋体" w:eastAsia="宋体" w:hAnsi="宋体" w:cs="宋体"/>
      <w:b/>
      <w:bCs/>
      <w:kern w:val="36"/>
      <w:sz w:val="48"/>
      <w:szCs w:val="48"/>
    </w:rPr>
  </w:style>
  <w:style w:type="character" w:customStyle="1" w:styleId="skancount">
    <w:name w:val="skancount"/>
    <w:basedOn w:val="a0"/>
    <w:rsid w:val="008A2A73"/>
  </w:style>
  <w:style w:type="paragraph" w:styleId="a3">
    <w:name w:val="Normal (Web)"/>
    <w:basedOn w:val="a"/>
    <w:uiPriority w:val="99"/>
    <w:semiHidden/>
    <w:unhideWhenUsed/>
    <w:rsid w:val="008A2A73"/>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A2A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0399826">
      <w:bodyDiv w:val="1"/>
      <w:marLeft w:val="0"/>
      <w:marRight w:val="0"/>
      <w:marTop w:val="0"/>
      <w:marBottom w:val="0"/>
      <w:divBdr>
        <w:top w:val="none" w:sz="0" w:space="0" w:color="auto"/>
        <w:left w:val="none" w:sz="0" w:space="0" w:color="auto"/>
        <w:bottom w:val="none" w:sz="0" w:space="0" w:color="auto"/>
        <w:right w:val="none" w:sz="0" w:space="0" w:color="auto"/>
      </w:divBdr>
      <w:divsChild>
        <w:div w:id="729766490">
          <w:marLeft w:val="0"/>
          <w:marRight w:val="0"/>
          <w:marTop w:val="0"/>
          <w:marBottom w:val="0"/>
          <w:divBdr>
            <w:top w:val="none" w:sz="0" w:space="0" w:color="auto"/>
            <w:left w:val="none" w:sz="0" w:space="0" w:color="auto"/>
            <w:bottom w:val="none" w:sz="0" w:space="0" w:color="auto"/>
            <w:right w:val="none" w:sz="0" w:space="0" w:color="auto"/>
          </w:divBdr>
          <w:divsChild>
            <w:div w:id="292752326">
              <w:marLeft w:val="0"/>
              <w:marRight w:val="0"/>
              <w:marTop w:val="0"/>
              <w:marBottom w:val="450"/>
              <w:divBdr>
                <w:top w:val="none" w:sz="0" w:space="0" w:color="auto"/>
                <w:left w:val="none" w:sz="0" w:space="0" w:color="auto"/>
                <w:bottom w:val="dotted" w:sz="6" w:space="8" w:color="999999"/>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401</Words>
  <Characters>2288</Characters>
  <Application>Microsoft Office Word</Application>
  <DocSecurity>0</DocSecurity>
  <Lines>19</Lines>
  <Paragraphs>5</Paragraphs>
  <ScaleCrop>false</ScaleCrop>
  <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2022-03-11T05:17:00Z</dcterms:created>
  <dcterms:modified xsi:type="dcterms:W3CDTF">2022-03-11T05:20:00Z</dcterms:modified>
</cp:coreProperties>
</file>